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default" w:ascii="华文宋体" w:hAnsi="华文宋体" w:eastAsia="华文宋体" w:cs="华文宋体"/>
          <w:b/>
          <w:bCs/>
          <w:sz w:val="40"/>
          <w:szCs w:val="40"/>
          <w:lang w:val="en-US" w:eastAsia="zh-CN"/>
        </w:rPr>
      </w:pPr>
      <w:r>
        <w:rPr>
          <w:rFonts w:hint="eastAsia" w:ascii="华文宋体" w:hAnsi="华文宋体" w:eastAsia="华文宋体" w:cs="华文宋体"/>
          <w:b/>
          <w:bCs/>
          <w:sz w:val="40"/>
          <w:szCs w:val="40"/>
        </w:rPr>
        <w:t>广西二轻工业管理学校教师能力提升培训</w:t>
      </w:r>
      <w:r>
        <w:rPr>
          <w:rFonts w:hint="eastAsia" w:ascii="华文宋体" w:hAnsi="华文宋体" w:eastAsia="华文宋体" w:cs="华文宋体"/>
          <w:b/>
          <w:bCs/>
          <w:sz w:val="40"/>
          <w:szCs w:val="40"/>
          <w:lang w:val="en-US" w:eastAsia="zh-CN"/>
        </w:rPr>
        <w:t>项目采购要求</w:t>
      </w:r>
    </w:p>
    <w:p>
      <w:pPr>
        <w:spacing w:line="480" w:lineRule="exact"/>
        <w:ind w:firstLine="562" w:firstLineChars="200"/>
        <w:rPr>
          <w:rFonts w:ascii="华文宋体" w:hAnsi="华文宋体" w:eastAsia="华文宋体" w:cs="华文宋体"/>
          <w:b/>
          <w:bCs/>
          <w:sz w:val="28"/>
          <w:szCs w:val="28"/>
        </w:rPr>
      </w:pPr>
      <w:r>
        <w:rPr>
          <w:rFonts w:hint="eastAsia" w:ascii="华文宋体" w:hAnsi="华文宋体" w:eastAsia="华文宋体" w:cs="华文宋体"/>
          <w:b/>
          <w:bCs/>
          <w:sz w:val="28"/>
          <w:szCs w:val="28"/>
          <w:lang w:val="en-US" w:eastAsia="zh-CN"/>
        </w:rPr>
        <w:t>一、A标：</w:t>
      </w:r>
      <w:r>
        <w:rPr>
          <w:rFonts w:hint="eastAsia" w:ascii="华文宋体" w:hAnsi="华文宋体" w:eastAsia="华文宋体" w:cs="华文宋体"/>
          <w:b/>
          <w:bCs/>
          <w:sz w:val="28"/>
          <w:szCs w:val="28"/>
        </w:rPr>
        <w:t>教师教学与教研能力提升培训项目</w:t>
      </w:r>
    </w:p>
    <w:p>
      <w:pPr>
        <w:spacing w:line="500" w:lineRule="exact"/>
        <w:ind w:firstLine="560" w:firstLineChars="200"/>
        <w:rPr>
          <w:rFonts w:ascii="宋体" w:hAnsi="宋体" w:cs="宋体"/>
          <w:sz w:val="28"/>
          <w:szCs w:val="28"/>
        </w:rPr>
      </w:pPr>
      <w:r>
        <w:rPr>
          <w:rFonts w:hint="eastAsia" w:ascii="宋体" w:hAnsi="宋体" w:cs="宋体"/>
          <w:sz w:val="28"/>
          <w:szCs w:val="28"/>
        </w:rPr>
        <w:t>（一）培训目标</w:t>
      </w:r>
    </w:p>
    <w:p>
      <w:pPr>
        <w:spacing w:line="500" w:lineRule="exact"/>
        <w:ind w:firstLine="560" w:firstLineChars="200"/>
        <w:rPr>
          <w:rFonts w:ascii="宋体" w:hAnsi="宋体" w:cs="宋体"/>
          <w:sz w:val="28"/>
          <w:szCs w:val="28"/>
        </w:rPr>
      </w:pPr>
      <w:r>
        <w:rPr>
          <w:rFonts w:hint="eastAsia" w:ascii="宋体" w:hAnsi="宋体" w:cs="宋体"/>
          <w:sz w:val="28"/>
          <w:szCs w:val="28"/>
        </w:rPr>
        <w:t>通过组织专家讲座，涵盖教学能力提升、教改项目申报与结题技巧、产教融合实施路径、教学成果申报、教学资源库建设、班主任培训等内容，引导教师更新教育观念，针对课程与教学设计存在的问题，提供一对一的教学指导，解决个性化教学难题。即邀请经验丰富的项目主持人分享项目申报经验，讲解项目选题、论证、申报书撰写等技巧；鼓励教师与企业专家共同开发课程，将企业真实案例融入教学内容，增强教学的实用性和针对性；搭建校企交流平台，探讨产教融合新模式，促进合作项目落地；广泛收集优质教学资源，包括教材、课件、视频、案例等。指导教师梳理教学成果，明确</w:t>
      </w:r>
      <w:r>
        <w:rPr>
          <w:rFonts w:ascii="宋体" w:hAnsi="宋体" w:cs="宋体"/>
          <w:sz w:val="28"/>
          <w:szCs w:val="28"/>
        </w:rPr>
        <w:t>成果亮点与创新点，提升成果申报材料的撰写质量</w:t>
      </w:r>
      <w:r>
        <w:rPr>
          <w:rFonts w:hint="eastAsia" w:ascii="宋体" w:hAnsi="宋体" w:cs="宋体"/>
          <w:sz w:val="28"/>
          <w:szCs w:val="28"/>
        </w:rPr>
        <w:t>；</w:t>
      </w:r>
      <w:r>
        <w:rPr>
          <w:rFonts w:ascii="宋体" w:hAnsi="宋体" w:cs="宋体"/>
          <w:sz w:val="28"/>
          <w:szCs w:val="28"/>
        </w:rPr>
        <w:t>分享班级管理经验，提升班主任在班级文化建设、学生心理辅导、家校沟通等方面的能力</w:t>
      </w:r>
      <w:r>
        <w:rPr>
          <w:rFonts w:hint="eastAsia" w:ascii="宋体" w:hAnsi="宋体" w:cs="宋体"/>
          <w:sz w:val="28"/>
          <w:szCs w:val="28"/>
        </w:rPr>
        <w:t>；通过系统化的培训活动，全面提升学校教师队伍的教学能力、科研水平及教育管理能力，推动学校教育教学改革，促进产教融合深度发展，最终提升学校整体办学水平和人才培养质量。</w:t>
      </w:r>
    </w:p>
    <w:p>
      <w:pPr>
        <w:numPr>
          <w:ilvl w:val="0"/>
          <w:numId w:val="1"/>
        </w:numPr>
        <w:spacing w:line="500" w:lineRule="exact"/>
        <w:ind w:firstLine="560" w:firstLineChars="200"/>
        <w:rPr>
          <w:rFonts w:hint="eastAsia" w:ascii="宋体" w:hAnsi="宋体" w:cs="宋体"/>
          <w:sz w:val="28"/>
          <w:szCs w:val="28"/>
          <w:lang w:val="en-US" w:eastAsia="zh-CN"/>
        </w:rPr>
      </w:pPr>
      <w:r>
        <w:rPr>
          <w:rFonts w:hint="eastAsia" w:ascii="宋体" w:hAnsi="宋体" w:cs="宋体"/>
          <w:sz w:val="28"/>
          <w:szCs w:val="28"/>
        </w:rPr>
        <w:t>培训</w:t>
      </w:r>
      <w:r>
        <w:rPr>
          <w:rFonts w:hint="eastAsia" w:ascii="宋体" w:hAnsi="宋体" w:cs="宋体"/>
          <w:sz w:val="28"/>
          <w:szCs w:val="28"/>
          <w:lang w:val="en-US" w:eastAsia="zh-CN"/>
        </w:rPr>
        <w:t>内容及课时要求</w:t>
      </w:r>
    </w:p>
    <w:tbl>
      <w:tblPr>
        <w:tblStyle w:val="7"/>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6004"/>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83" w:type="dxa"/>
          </w:tcPr>
          <w:p>
            <w:pPr>
              <w:widowControl w:val="0"/>
              <w:numPr>
                <w:ilvl w:val="0"/>
                <w:numId w:val="0"/>
              </w:numPr>
              <w:spacing w:line="500" w:lineRule="exact"/>
              <w:jc w:val="both"/>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序号</w:t>
            </w:r>
          </w:p>
        </w:tc>
        <w:tc>
          <w:tcPr>
            <w:tcW w:w="6004"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主题</w:t>
            </w:r>
          </w:p>
        </w:tc>
        <w:tc>
          <w:tcPr>
            <w:tcW w:w="1652"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6004" w:type="dxa"/>
            <w:vAlign w:val="center"/>
          </w:tcPr>
          <w:p>
            <w:pPr>
              <w:jc w:val="left"/>
              <w:rPr>
                <w:rFonts w:hint="eastAsia" w:ascii="宋体" w:hAnsi="宋体" w:eastAsia="宋体" w:cs="宋体"/>
                <w:kern w:val="2"/>
                <w:sz w:val="28"/>
                <w:szCs w:val="28"/>
                <w:lang w:val="en-US" w:eastAsia="zh-CN" w:bidi="ar-SA"/>
              </w:rPr>
            </w:pPr>
            <w:r>
              <w:rPr>
                <w:rFonts w:hint="eastAsia" w:ascii="宋体" w:hAnsi="宋体" w:eastAsia="宋体" w:cs="宋体"/>
                <w:sz w:val="28"/>
                <w:szCs w:val="28"/>
              </w:rPr>
              <w:t>职业教育教学成果申报经验分享</w:t>
            </w:r>
          </w:p>
        </w:tc>
        <w:tc>
          <w:tcPr>
            <w:tcW w:w="1652" w:type="dxa"/>
            <w:vMerge w:val="restart"/>
            <w:vAlign w:val="center"/>
          </w:tcPr>
          <w:p>
            <w:pPr>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不少于30课时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2</w:t>
            </w:r>
          </w:p>
        </w:tc>
        <w:tc>
          <w:tcPr>
            <w:tcW w:w="6004" w:type="dxa"/>
            <w:vAlign w:val="center"/>
          </w:tcPr>
          <w:p>
            <w:pPr>
              <w:jc w:val="left"/>
              <w:rPr>
                <w:rFonts w:hint="eastAsia" w:ascii="宋体" w:hAnsi="宋体" w:cs="宋体"/>
                <w:sz w:val="28"/>
                <w:szCs w:val="28"/>
                <w:vertAlign w:val="baseline"/>
                <w:lang w:val="en-US" w:eastAsia="zh-CN"/>
              </w:rPr>
            </w:pPr>
            <w:r>
              <w:rPr>
                <w:rFonts w:hint="eastAsia" w:ascii="宋体" w:hAnsi="宋体" w:eastAsia="宋体" w:cs="宋体"/>
                <w:sz w:val="28"/>
                <w:szCs w:val="28"/>
              </w:rPr>
              <w:t>以产促教、以教助产——校企一体化办学模式的探索与实践</w:t>
            </w:r>
          </w:p>
        </w:tc>
        <w:tc>
          <w:tcPr>
            <w:tcW w:w="1652" w:type="dxa"/>
            <w:vMerge w:val="continue"/>
            <w:vAlign w:val="center"/>
          </w:tcPr>
          <w:p>
            <w:pPr>
              <w:jc w:val="center"/>
              <w:rPr>
                <w:rFonts w:hint="eastAsia" w:ascii="宋体" w:hAnsi="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3</w:t>
            </w:r>
          </w:p>
        </w:tc>
        <w:tc>
          <w:tcPr>
            <w:tcW w:w="6004" w:type="dxa"/>
            <w:vAlign w:val="center"/>
          </w:tcPr>
          <w:p>
            <w:pPr>
              <w:jc w:val="left"/>
              <w:rPr>
                <w:rFonts w:hint="eastAsia" w:ascii="宋体" w:hAnsi="宋体" w:cs="宋体"/>
                <w:sz w:val="28"/>
                <w:szCs w:val="28"/>
                <w:vertAlign w:val="baseline"/>
                <w:lang w:val="en-US" w:eastAsia="zh-CN"/>
              </w:rPr>
            </w:pPr>
            <w:r>
              <w:rPr>
                <w:rFonts w:hint="eastAsia" w:ascii="宋体" w:hAnsi="宋体" w:eastAsia="宋体" w:cs="宋体"/>
                <w:sz w:val="28"/>
                <w:szCs w:val="28"/>
              </w:rPr>
              <w:t>教改项目申报与结题经验分享</w:t>
            </w:r>
          </w:p>
        </w:tc>
        <w:tc>
          <w:tcPr>
            <w:tcW w:w="1652" w:type="dxa"/>
            <w:vMerge w:val="continue"/>
            <w:vAlign w:val="center"/>
          </w:tcPr>
          <w:p>
            <w:pPr>
              <w:jc w:val="center"/>
              <w:rPr>
                <w:rFonts w:hint="eastAsia" w:ascii="宋体" w:hAnsi="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4</w:t>
            </w:r>
          </w:p>
        </w:tc>
        <w:tc>
          <w:tcPr>
            <w:tcW w:w="6004" w:type="dxa"/>
            <w:vAlign w:val="center"/>
          </w:tcPr>
          <w:p>
            <w:pPr>
              <w:jc w:val="left"/>
              <w:rPr>
                <w:rFonts w:hint="eastAsia" w:ascii="宋体" w:hAnsi="宋体" w:cs="宋体"/>
                <w:sz w:val="28"/>
                <w:szCs w:val="28"/>
                <w:vertAlign w:val="baseline"/>
                <w:lang w:val="en-US" w:eastAsia="zh-CN"/>
              </w:rPr>
            </w:pPr>
            <w:r>
              <w:rPr>
                <w:rFonts w:hint="eastAsia" w:ascii="宋体" w:hAnsi="宋体" w:eastAsia="宋体" w:cs="宋体"/>
                <w:sz w:val="28"/>
                <w:szCs w:val="28"/>
              </w:rPr>
              <w:t>教学资源库建设经验分享</w:t>
            </w:r>
          </w:p>
        </w:tc>
        <w:tc>
          <w:tcPr>
            <w:tcW w:w="1652" w:type="dxa"/>
            <w:vMerge w:val="continue"/>
            <w:vAlign w:val="center"/>
          </w:tcPr>
          <w:p>
            <w:pPr>
              <w:jc w:val="center"/>
              <w:rPr>
                <w:rFonts w:hint="eastAsia" w:ascii="宋体" w:hAnsi="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6004" w:type="dxa"/>
            <w:vAlign w:val="center"/>
          </w:tcPr>
          <w:p>
            <w:pPr>
              <w:jc w:val="left"/>
              <w:rPr>
                <w:rFonts w:hint="eastAsia" w:ascii="宋体" w:hAnsi="宋体" w:cs="宋体"/>
                <w:sz w:val="28"/>
                <w:szCs w:val="28"/>
                <w:vertAlign w:val="baseline"/>
                <w:lang w:val="en-US" w:eastAsia="zh-CN"/>
              </w:rPr>
            </w:pPr>
            <w:r>
              <w:rPr>
                <w:rFonts w:hint="eastAsia" w:ascii="宋体" w:hAnsi="宋体" w:eastAsia="宋体" w:cs="宋体"/>
                <w:sz w:val="28"/>
                <w:szCs w:val="28"/>
              </w:rPr>
              <w:t>班主任的核心素养与修炼</w:t>
            </w:r>
          </w:p>
        </w:tc>
        <w:tc>
          <w:tcPr>
            <w:tcW w:w="1652" w:type="dxa"/>
            <w:vMerge w:val="continue"/>
            <w:vAlign w:val="center"/>
          </w:tcPr>
          <w:p>
            <w:pPr>
              <w:jc w:val="center"/>
              <w:rPr>
                <w:rFonts w:hint="eastAsia" w:ascii="宋体" w:hAnsi="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183"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6004" w:type="dxa"/>
            <w:vAlign w:val="center"/>
          </w:tcPr>
          <w:p>
            <w:pPr>
              <w:jc w:val="left"/>
              <w:rPr>
                <w:rFonts w:hint="eastAsia" w:ascii="宋体" w:hAnsi="宋体" w:cs="宋体"/>
                <w:sz w:val="28"/>
                <w:szCs w:val="28"/>
                <w:vertAlign w:val="baseline"/>
                <w:lang w:val="en-US" w:eastAsia="zh-CN"/>
              </w:rPr>
            </w:pPr>
            <w:r>
              <w:rPr>
                <w:rFonts w:hint="eastAsia" w:ascii="宋体" w:hAnsi="宋体" w:eastAsia="宋体" w:cs="宋体"/>
                <w:sz w:val="28"/>
                <w:szCs w:val="28"/>
              </w:rPr>
              <w:t>理实一体化教学方法在课堂教学中的运用</w:t>
            </w:r>
          </w:p>
        </w:tc>
        <w:tc>
          <w:tcPr>
            <w:tcW w:w="1652" w:type="dxa"/>
            <w:vMerge w:val="continue"/>
            <w:vAlign w:val="center"/>
          </w:tcPr>
          <w:p>
            <w:pPr>
              <w:jc w:val="center"/>
              <w:rPr>
                <w:rFonts w:hint="eastAsia" w:ascii="宋体" w:hAnsi="宋体" w:cs="宋体"/>
                <w:sz w:val="28"/>
                <w:szCs w:val="28"/>
                <w:vertAlign w:val="baseline"/>
                <w:lang w:val="en-US" w:eastAsia="zh-CN"/>
              </w:rPr>
            </w:pPr>
          </w:p>
        </w:tc>
      </w:tr>
    </w:tbl>
    <w:p>
      <w:pPr>
        <w:widowControl w:val="0"/>
        <w:numPr>
          <w:ilvl w:val="0"/>
          <w:numId w:val="0"/>
        </w:numPr>
        <w:spacing w:line="500" w:lineRule="exact"/>
        <w:jc w:val="both"/>
        <w:rPr>
          <w:rFonts w:hint="eastAsia" w:ascii="宋体" w:hAnsi="宋体" w:cs="宋体"/>
          <w:sz w:val="28"/>
          <w:szCs w:val="28"/>
          <w:lang w:val="en-US" w:eastAsia="zh-CN"/>
        </w:rPr>
      </w:pPr>
    </w:p>
    <w:p>
      <w:pPr>
        <w:widowControl w:val="0"/>
        <w:numPr>
          <w:ilvl w:val="0"/>
          <w:numId w:val="1"/>
        </w:numPr>
        <w:spacing w:line="500" w:lineRule="exact"/>
        <w:ind w:left="0" w:leftChars="0" w:firstLine="560" w:firstLineChars="200"/>
        <w:jc w:val="both"/>
        <w:rPr>
          <w:rFonts w:hint="eastAsia" w:ascii="宋体" w:hAnsi="宋体" w:cs="宋体"/>
          <w:sz w:val="28"/>
          <w:szCs w:val="28"/>
          <w:lang w:val="en-US" w:eastAsia="zh-CN"/>
        </w:rPr>
      </w:pPr>
      <w:r>
        <w:rPr>
          <w:rFonts w:hint="eastAsia" w:ascii="宋体" w:hAnsi="宋体" w:cs="宋体"/>
          <w:sz w:val="28"/>
          <w:szCs w:val="28"/>
          <w:lang w:val="en-US" w:eastAsia="zh-CN"/>
        </w:rPr>
        <w:t>培训地点</w:t>
      </w:r>
    </w:p>
    <w:p>
      <w:pPr>
        <w:widowControl w:val="0"/>
        <w:numPr>
          <w:ilvl w:val="0"/>
          <w:numId w:val="0"/>
        </w:numPr>
        <w:spacing w:line="500" w:lineRule="exact"/>
        <w:ind w:leftChars="200"/>
        <w:jc w:val="both"/>
        <w:rPr>
          <w:rFonts w:hint="default" w:ascii="宋体" w:hAnsi="宋体" w:cs="宋体"/>
          <w:sz w:val="28"/>
          <w:szCs w:val="28"/>
          <w:lang w:val="en-US" w:eastAsia="zh-CN"/>
        </w:rPr>
      </w:pPr>
      <w:r>
        <w:rPr>
          <w:rFonts w:hint="eastAsia" w:ascii="宋体" w:hAnsi="宋体" w:cs="宋体"/>
          <w:sz w:val="28"/>
          <w:szCs w:val="28"/>
          <w:lang w:val="en-US" w:eastAsia="zh-CN"/>
        </w:rPr>
        <w:t>广西二轻工业管理学校校内</w:t>
      </w:r>
    </w:p>
    <w:p>
      <w:pPr>
        <w:spacing w:line="500" w:lineRule="exact"/>
        <w:rPr>
          <w:rFonts w:ascii="宋体" w:hAnsi="宋体" w:cs="宋体"/>
          <w:b/>
          <w:bCs/>
          <w:sz w:val="28"/>
          <w:szCs w:val="28"/>
        </w:rPr>
      </w:pPr>
    </w:p>
    <w:p>
      <w:pPr>
        <w:spacing w:line="500" w:lineRule="exact"/>
        <w:ind w:firstLine="562" w:firstLineChars="200"/>
        <w:rPr>
          <w:rFonts w:ascii="宋体" w:hAnsi="宋体" w:cs="宋体"/>
          <w:b/>
          <w:bCs/>
          <w:sz w:val="28"/>
          <w:szCs w:val="28"/>
        </w:rPr>
      </w:pPr>
      <w:r>
        <w:rPr>
          <w:rFonts w:hint="eastAsia" w:ascii="宋体" w:hAnsi="宋体" w:cs="宋体"/>
          <w:b/>
          <w:bCs/>
          <w:sz w:val="28"/>
          <w:szCs w:val="28"/>
        </w:rPr>
        <w:t>二、</w:t>
      </w:r>
      <w:r>
        <w:rPr>
          <w:rFonts w:hint="eastAsia" w:ascii="宋体" w:hAnsi="宋体" w:cs="宋体"/>
          <w:b/>
          <w:bCs/>
          <w:sz w:val="28"/>
          <w:szCs w:val="28"/>
          <w:lang w:val="en-US" w:eastAsia="zh-CN"/>
        </w:rPr>
        <w:t>B标：</w:t>
      </w:r>
      <w:r>
        <w:rPr>
          <w:rFonts w:hint="eastAsia" w:ascii="宋体" w:hAnsi="宋体" w:cs="宋体"/>
          <w:b/>
          <w:bCs/>
          <w:sz w:val="28"/>
          <w:szCs w:val="28"/>
        </w:rPr>
        <w:t>双优建设专业骨干教师能力提升培训项目</w:t>
      </w:r>
    </w:p>
    <w:p>
      <w:pPr>
        <w:spacing w:line="480" w:lineRule="exact"/>
        <w:ind w:firstLine="560" w:firstLineChars="200"/>
        <w:textAlignment w:val="baseline"/>
        <w:rPr>
          <w:rFonts w:ascii="华文宋体" w:hAnsi="华文宋体" w:eastAsia="华文宋体" w:cs="华文宋体"/>
          <w:sz w:val="28"/>
          <w:szCs w:val="28"/>
        </w:rPr>
      </w:pPr>
      <w:r>
        <w:rPr>
          <w:rFonts w:hint="eastAsia" w:ascii="华文宋体" w:hAnsi="华文宋体" w:eastAsia="华文宋体" w:cs="华文宋体"/>
          <w:sz w:val="28"/>
          <w:szCs w:val="28"/>
        </w:rPr>
        <w:t>（一）培训目标</w:t>
      </w:r>
    </w:p>
    <w:p>
      <w:pPr>
        <w:spacing w:line="480" w:lineRule="exact"/>
        <w:ind w:firstLine="560" w:firstLineChars="200"/>
        <w:textAlignment w:val="baseline"/>
        <w:rPr>
          <w:rFonts w:ascii="华文宋体" w:hAnsi="华文宋体" w:eastAsia="华文宋体" w:cs="华文宋体"/>
          <w:sz w:val="28"/>
          <w:szCs w:val="28"/>
        </w:rPr>
      </w:pPr>
      <w:r>
        <w:rPr>
          <w:rFonts w:hint="eastAsia" w:ascii="华文宋体" w:hAnsi="华文宋体" w:eastAsia="华文宋体" w:cs="华文宋体"/>
          <w:sz w:val="28"/>
          <w:szCs w:val="28"/>
        </w:rPr>
        <w:t>为推进</w:t>
      </w:r>
      <w:r>
        <w:rPr>
          <w:rFonts w:ascii="华文宋体" w:hAnsi="华文宋体" w:eastAsia="华文宋体" w:cs="华文宋体"/>
          <w:sz w:val="28"/>
          <w:szCs w:val="28"/>
        </w:rPr>
        <w:t>学校计算机</w:t>
      </w:r>
      <w:r>
        <w:rPr>
          <w:rFonts w:hint="eastAsia" w:ascii="华文宋体" w:hAnsi="华文宋体" w:eastAsia="华文宋体" w:cs="华文宋体"/>
          <w:sz w:val="28"/>
          <w:szCs w:val="28"/>
        </w:rPr>
        <w:t>应用</w:t>
      </w:r>
      <w:r>
        <w:rPr>
          <w:rFonts w:ascii="华文宋体" w:hAnsi="华文宋体" w:eastAsia="华文宋体" w:cs="华文宋体"/>
          <w:sz w:val="28"/>
          <w:szCs w:val="28"/>
        </w:rPr>
        <w:t>专业“双优”</w:t>
      </w:r>
      <w:r>
        <w:rPr>
          <w:rFonts w:hint="eastAsia" w:ascii="华文宋体" w:hAnsi="华文宋体" w:eastAsia="华文宋体" w:cs="华文宋体"/>
          <w:sz w:val="28"/>
          <w:szCs w:val="28"/>
        </w:rPr>
        <w:t>建设的目标，</w:t>
      </w:r>
      <w:r>
        <w:rPr>
          <w:rFonts w:ascii="华文宋体" w:hAnsi="华文宋体" w:eastAsia="华文宋体" w:cs="华文宋体"/>
          <w:sz w:val="28"/>
          <w:szCs w:val="28"/>
        </w:rPr>
        <w:t>提升专业带头人的领导力、专业技能水平以及双师型教师的综合素质</w:t>
      </w:r>
      <w:r>
        <w:rPr>
          <w:rFonts w:hint="eastAsia" w:ascii="华文宋体" w:hAnsi="华文宋体" w:eastAsia="华文宋体" w:cs="华文宋体"/>
          <w:sz w:val="28"/>
          <w:szCs w:val="28"/>
        </w:rPr>
        <w:t>，计划组织</w:t>
      </w:r>
      <w:r>
        <w:rPr>
          <w:rFonts w:ascii="华文宋体" w:hAnsi="华文宋体" w:eastAsia="华文宋体" w:cs="华文宋体"/>
          <w:sz w:val="28"/>
          <w:szCs w:val="28"/>
        </w:rPr>
        <w:t>外出</w:t>
      </w:r>
      <w:r>
        <w:rPr>
          <w:rFonts w:hint="eastAsia" w:ascii="华文宋体" w:hAnsi="华文宋体" w:eastAsia="华文宋体" w:cs="华文宋体"/>
          <w:sz w:val="28"/>
          <w:szCs w:val="28"/>
          <w:lang w:val="en-US" w:eastAsia="zh-CN"/>
        </w:rPr>
        <w:t>到</w:t>
      </w:r>
      <w:r>
        <w:rPr>
          <w:rFonts w:hint="eastAsia" w:ascii="华文宋体" w:hAnsi="华文宋体" w:eastAsia="华文宋体" w:cs="华文宋体"/>
          <w:sz w:val="28"/>
          <w:szCs w:val="28"/>
        </w:rPr>
        <w:t>工业互联网领域的产业</w:t>
      </w:r>
      <w:r>
        <w:rPr>
          <w:rFonts w:hint="eastAsia" w:ascii="华文宋体" w:hAnsi="华文宋体" w:eastAsia="华文宋体" w:cs="华文宋体"/>
          <w:sz w:val="28"/>
          <w:szCs w:val="28"/>
          <w:lang w:val="en-US" w:eastAsia="zh-CN"/>
        </w:rPr>
        <w:t>领先的相关城市</w:t>
      </w:r>
      <w:r>
        <w:rPr>
          <w:rFonts w:ascii="华文宋体" w:hAnsi="华文宋体" w:eastAsia="华文宋体" w:cs="华文宋体"/>
          <w:sz w:val="28"/>
          <w:szCs w:val="28"/>
        </w:rPr>
        <w:t>培训</w:t>
      </w:r>
      <w:r>
        <w:rPr>
          <w:rFonts w:hint="eastAsia" w:ascii="华文宋体" w:hAnsi="华文宋体" w:eastAsia="华文宋体" w:cs="华文宋体"/>
          <w:sz w:val="28"/>
          <w:szCs w:val="28"/>
        </w:rPr>
        <w:t>，</w:t>
      </w:r>
      <w:r>
        <w:rPr>
          <w:rFonts w:ascii="华文宋体" w:hAnsi="华文宋体" w:eastAsia="华文宋体" w:cs="华文宋体"/>
          <w:sz w:val="28"/>
          <w:szCs w:val="28"/>
        </w:rPr>
        <w:t>考察了解计算机行业最新技术动态、发展趋势及人才需求，强化计算机专业群专业带头人的专业视野、教学科研能力及团队管理能力，同时深化双师型教师的专业技能与教育教学融合能力，为计算机专业群的高质量发展提供坚实的人才支撑。</w:t>
      </w:r>
    </w:p>
    <w:p>
      <w:pPr>
        <w:numPr>
          <w:ilvl w:val="0"/>
          <w:numId w:val="2"/>
        </w:numPr>
        <w:spacing w:line="480" w:lineRule="exact"/>
        <w:ind w:firstLine="560" w:firstLineChars="200"/>
        <w:textAlignment w:val="baseline"/>
        <w:rPr>
          <w:rFonts w:hint="eastAsia" w:ascii="华文宋体" w:hAnsi="华文宋体" w:eastAsia="华文宋体" w:cs="华文宋体"/>
          <w:sz w:val="28"/>
          <w:szCs w:val="28"/>
          <w:lang w:val="en-US" w:eastAsia="zh-CN"/>
        </w:rPr>
      </w:pPr>
      <w:r>
        <w:rPr>
          <w:rFonts w:hint="eastAsia" w:ascii="华文宋体" w:hAnsi="华文宋体" w:eastAsia="华文宋体" w:cs="华文宋体"/>
          <w:sz w:val="28"/>
          <w:szCs w:val="28"/>
        </w:rPr>
        <w:t>培训</w:t>
      </w:r>
      <w:r>
        <w:rPr>
          <w:rFonts w:hint="eastAsia" w:ascii="华文宋体" w:hAnsi="华文宋体" w:eastAsia="华文宋体" w:cs="华文宋体"/>
          <w:sz w:val="28"/>
          <w:szCs w:val="28"/>
          <w:lang w:val="en-US" w:eastAsia="zh-CN"/>
        </w:rPr>
        <w:t>内容、人数及时间</w:t>
      </w:r>
    </w:p>
    <w:tbl>
      <w:tblPr>
        <w:tblStyle w:val="7"/>
        <w:tblW w:w="8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3175"/>
        <w:gridCol w:w="1859"/>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004" w:type="dxa"/>
          </w:tcPr>
          <w:p>
            <w:pPr>
              <w:widowControl w:val="0"/>
              <w:numPr>
                <w:ilvl w:val="0"/>
                <w:numId w:val="0"/>
              </w:numPr>
              <w:spacing w:line="500" w:lineRule="exact"/>
              <w:jc w:val="both"/>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序号</w:t>
            </w:r>
          </w:p>
        </w:tc>
        <w:tc>
          <w:tcPr>
            <w:tcW w:w="3175"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内容</w:t>
            </w:r>
          </w:p>
        </w:tc>
        <w:tc>
          <w:tcPr>
            <w:tcW w:w="1859"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人数</w:t>
            </w:r>
          </w:p>
        </w:tc>
        <w:tc>
          <w:tcPr>
            <w:tcW w:w="2517"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培训天数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004"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3175" w:type="dxa"/>
            <w:vAlign w:val="center"/>
          </w:tcPr>
          <w:p>
            <w:pPr>
              <w:jc w:val="left"/>
              <w:rPr>
                <w:rFonts w:hint="eastAsia" w:ascii="宋体" w:hAnsi="宋体" w:eastAsia="宋体" w:cs="宋体"/>
                <w:kern w:val="2"/>
                <w:sz w:val="28"/>
                <w:szCs w:val="28"/>
                <w:lang w:val="en-US" w:eastAsia="zh-CN" w:bidi="ar-SA"/>
              </w:rPr>
            </w:pPr>
            <w:r>
              <w:rPr>
                <w:rFonts w:hint="eastAsia" w:ascii="华文宋体" w:hAnsi="华文宋体" w:eastAsia="华文宋体" w:cs="华文宋体"/>
                <w:sz w:val="28"/>
                <w:szCs w:val="28"/>
                <w:lang w:val="en-US" w:eastAsia="zh-CN"/>
              </w:rPr>
              <w:t>物联网工程相关培训</w:t>
            </w:r>
          </w:p>
        </w:tc>
        <w:tc>
          <w:tcPr>
            <w:tcW w:w="1859" w:type="dxa"/>
            <w:vAlign w:val="center"/>
          </w:tcPr>
          <w:p>
            <w:pPr>
              <w:spacing w:line="460" w:lineRule="exact"/>
              <w:jc w:val="center"/>
              <w:rPr>
                <w:rFonts w:hint="eastAsia" w:ascii="华文宋体" w:hAnsi="华文宋体" w:eastAsia="华文宋体" w:cs="华文宋体"/>
                <w:sz w:val="28"/>
                <w:szCs w:val="28"/>
                <w:lang w:val="en-US" w:eastAsia="zh-CN"/>
              </w:rPr>
            </w:pPr>
            <w:r>
              <w:rPr>
                <w:rFonts w:hint="eastAsia" w:ascii="华文宋体" w:hAnsi="华文宋体" w:eastAsia="华文宋体" w:cs="华文宋体"/>
                <w:sz w:val="28"/>
                <w:szCs w:val="28"/>
                <w:lang w:val="en-US" w:eastAsia="zh-CN"/>
              </w:rPr>
              <w:t>1</w:t>
            </w:r>
          </w:p>
        </w:tc>
        <w:tc>
          <w:tcPr>
            <w:tcW w:w="2517" w:type="dxa"/>
            <w:vAlign w:val="center"/>
          </w:tcPr>
          <w:p>
            <w:pPr>
              <w:spacing w:line="460" w:lineRule="exact"/>
              <w:jc w:val="center"/>
              <w:rPr>
                <w:rFonts w:hint="eastAsia" w:ascii="华文宋体" w:hAnsi="华文宋体" w:eastAsia="华文宋体" w:cs="华文宋体"/>
                <w:sz w:val="28"/>
                <w:szCs w:val="28"/>
                <w:lang w:val="en-US" w:eastAsia="zh-CN"/>
              </w:rPr>
            </w:pPr>
            <w:r>
              <w:rPr>
                <w:rFonts w:hint="eastAsia" w:ascii="华文宋体" w:hAnsi="华文宋体" w:eastAsia="华文宋体" w:cs="华文宋体"/>
                <w:sz w:val="28"/>
                <w:szCs w:val="28"/>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004"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2</w:t>
            </w:r>
          </w:p>
        </w:tc>
        <w:tc>
          <w:tcPr>
            <w:tcW w:w="3175" w:type="dxa"/>
            <w:vAlign w:val="center"/>
          </w:tcPr>
          <w:p>
            <w:pPr>
              <w:spacing w:line="460" w:lineRule="exact"/>
              <w:jc w:val="left"/>
              <w:rPr>
                <w:rFonts w:hint="eastAsia" w:ascii="宋体" w:hAnsi="宋体" w:cs="宋体"/>
                <w:sz w:val="28"/>
                <w:szCs w:val="28"/>
                <w:vertAlign w:val="baseline"/>
                <w:lang w:val="en-US" w:eastAsia="zh-CN"/>
              </w:rPr>
            </w:pPr>
            <w:r>
              <w:rPr>
                <w:rFonts w:hint="eastAsia" w:ascii="华文宋体" w:hAnsi="华文宋体" w:eastAsia="华文宋体" w:cs="华文宋体"/>
                <w:sz w:val="28"/>
                <w:szCs w:val="28"/>
              </w:rPr>
              <w:t>大数据</w:t>
            </w:r>
            <w:r>
              <w:rPr>
                <w:rFonts w:hint="eastAsia" w:ascii="华文宋体" w:hAnsi="华文宋体" w:eastAsia="华文宋体" w:cs="华文宋体"/>
                <w:sz w:val="28"/>
                <w:szCs w:val="28"/>
                <w:lang w:val="en-US" w:eastAsia="zh-CN"/>
              </w:rPr>
              <w:t>相关</w:t>
            </w:r>
            <w:r>
              <w:rPr>
                <w:rFonts w:hint="eastAsia" w:ascii="华文宋体" w:hAnsi="华文宋体" w:eastAsia="华文宋体" w:cs="华文宋体"/>
                <w:sz w:val="28"/>
                <w:szCs w:val="28"/>
              </w:rPr>
              <w:t>培训</w:t>
            </w:r>
          </w:p>
        </w:tc>
        <w:tc>
          <w:tcPr>
            <w:tcW w:w="1859" w:type="dxa"/>
            <w:vAlign w:val="center"/>
          </w:tcPr>
          <w:p>
            <w:pPr>
              <w:spacing w:line="460" w:lineRule="exact"/>
              <w:jc w:val="center"/>
              <w:rPr>
                <w:rFonts w:hint="eastAsia" w:ascii="华文宋体" w:hAnsi="华文宋体" w:eastAsia="华文宋体" w:cs="华文宋体"/>
                <w:sz w:val="28"/>
                <w:szCs w:val="28"/>
              </w:rPr>
            </w:pPr>
            <w:r>
              <w:rPr>
                <w:rFonts w:hint="eastAsia" w:ascii="华文宋体" w:hAnsi="华文宋体" w:eastAsia="华文宋体" w:cs="华文宋体"/>
                <w:sz w:val="28"/>
                <w:szCs w:val="28"/>
                <w:lang w:val="en-US" w:eastAsia="zh-CN"/>
              </w:rPr>
              <w:t>2</w:t>
            </w:r>
          </w:p>
        </w:tc>
        <w:tc>
          <w:tcPr>
            <w:tcW w:w="2517" w:type="dxa"/>
            <w:vAlign w:val="center"/>
          </w:tcPr>
          <w:p>
            <w:pPr>
              <w:spacing w:line="460" w:lineRule="exact"/>
              <w:jc w:val="center"/>
              <w:rPr>
                <w:rFonts w:hint="eastAsia" w:ascii="华文宋体" w:hAnsi="华文宋体" w:eastAsia="华文宋体" w:cs="华文宋体"/>
                <w:sz w:val="28"/>
                <w:szCs w:val="28"/>
              </w:rPr>
            </w:pPr>
            <w:r>
              <w:rPr>
                <w:rFonts w:hint="eastAsia" w:ascii="华文宋体" w:hAnsi="华文宋体" w:eastAsia="华文宋体" w:cs="华文宋体"/>
                <w:sz w:val="28"/>
                <w:szCs w:val="28"/>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004" w:type="dxa"/>
            <w:vAlign w:val="top"/>
          </w:tcPr>
          <w:p>
            <w:pPr>
              <w:widowControl w:val="0"/>
              <w:numPr>
                <w:ilvl w:val="0"/>
                <w:numId w:val="0"/>
              </w:numPr>
              <w:spacing w:line="500" w:lineRule="exact"/>
              <w:jc w:val="center"/>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3</w:t>
            </w:r>
          </w:p>
        </w:tc>
        <w:tc>
          <w:tcPr>
            <w:tcW w:w="3175" w:type="dxa"/>
            <w:vAlign w:val="center"/>
          </w:tcPr>
          <w:p>
            <w:pPr>
              <w:spacing w:line="460" w:lineRule="exact"/>
              <w:jc w:val="left"/>
              <w:rPr>
                <w:rFonts w:hint="eastAsia" w:ascii="宋体" w:hAnsi="宋体" w:cs="宋体"/>
                <w:sz w:val="28"/>
                <w:szCs w:val="28"/>
                <w:vertAlign w:val="baseline"/>
                <w:lang w:val="en-US" w:eastAsia="zh-CN"/>
              </w:rPr>
            </w:pPr>
            <w:r>
              <w:rPr>
                <w:rFonts w:hint="eastAsia" w:ascii="华文宋体" w:hAnsi="华文宋体" w:eastAsia="华文宋体" w:cs="华文宋体"/>
                <w:sz w:val="28"/>
                <w:szCs w:val="28"/>
              </w:rPr>
              <w:t>网络综合布线培训</w:t>
            </w:r>
          </w:p>
        </w:tc>
        <w:tc>
          <w:tcPr>
            <w:tcW w:w="1859" w:type="dxa"/>
            <w:vAlign w:val="center"/>
          </w:tcPr>
          <w:p>
            <w:pPr>
              <w:spacing w:line="460" w:lineRule="exact"/>
              <w:jc w:val="center"/>
              <w:rPr>
                <w:rFonts w:hint="eastAsia" w:ascii="华文宋体" w:hAnsi="华文宋体" w:eastAsia="华文宋体" w:cs="华文宋体"/>
                <w:sz w:val="28"/>
                <w:szCs w:val="28"/>
              </w:rPr>
            </w:pPr>
            <w:r>
              <w:rPr>
                <w:rFonts w:hint="eastAsia" w:ascii="华文宋体" w:hAnsi="华文宋体" w:eastAsia="华文宋体" w:cs="华文宋体"/>
                <w:sz w:val="28"/>
                <w:szCs w:val="28"/>
                <w:lang w:val="en-US" w:eastAsia="zh-CN"/>
              </w:rPr>
              <w:t>2</w:t>
            </w:r>
          </w:p>
        </w:tc>
        <w:tc>
          <w:tcPr>
            <w:tcW w:w="2517" w:type="dxa"/>
            <w:vAlign w:val="center"/>
          </w:tcPr>
          <w:p>
            <w:pPr>
              <w:spacing w:line="460" w:lineRule="exact"/>
              <w:jc w:val="center"/>
              <w:rPr>
                <w:rFonts w:hint="eastAsia" w:ascii="华文宋体" w:hAnsi="华文宋体" w:eastAsia="华文宋体" w:cs="华文宋体"/>
                <w:sz w:val="28"/>
                <w:szCs w:val="28"/>
              </w:rPr>
            </w:pPr>
            <w:r>
              <w:rPr>
                <w:rFonts w:hint="eastAsia" w:ascii="华文宋体" w:hAnsi="华文宋体" w:eastAsia="华文宋体" w:cs="华文宋体"/>
                <w:sz w:val="28"/>
                <w:szCs w:val="28"/>
                <w:lang w:val="en-US" w:eastAsia="zh-CN"/>
              </w:rPr>
              <w:t>5</w:t>
            </w:r>
          </w:p>
        </w:tc>
      </w:tr>
    </w:tbl>
    <w:p>
      <w:pPr>
        <w:widowControl w:val="0"/>
        <w:numPr>
          <w:ilvl w:val="0"/>
          <w:numId w:val="0"/>
        </w:numPr>
        <w:spacing w:line="480" w:lineRule="exact"/>
        <w:jc w:val="both"/>
        <w:textAlignment w:val="baseline"/>
        <w:rPr>
          <w:rFonts w:hint="default" w:ascii="华文宋体" w:hAnsi="华文宋体" w:eastAsia="华文宋体" w:cs="华文宋体"/>
          <w:sz w:val="28"/>
          <w:szCs w:val="28"/>
          <w:lang w:val="en-US" w:eastAsia="zh-CN"/>
        </w:rPr>
      </w:pPr>
    </w:p>
    <w:p>
      <w:pPr>
        <w:widowControl w:val="0"/>
        <w:numPr>
          <w:ilvl w:val="0"/>
          <w:numId w:val="2"/>
        </w:numPr>
        <w:spacing w:line="480" w:lineRule="exact"/>
        <w:ind w:left="0" w:leftChars="0" w:firstLine="560" w:firstLineChars="200"/>
        <w:jc w:val="both"/>
        <w:textAlignment w:val="baseline"/>
        <w:rPr>
          <w:rFonts w:hint="eastAsia" w:ascii="华文宋体" w:hAnsi="华文宋体" w:eastAsia="华文宋体" w:cs="华文宋体"/>
          <w:sz w:val="28"/>
          <w:szCs w:val="28"/>
          <w:lang w:val="en-US" w:eastAsia="zh-CN"/>
        </w:rPr>
      </w:pPr>
      <w:r>
        <w:rPr>
          <w:rFonts w:hint="eastAsia" w:ascii="华文宋体" w:hAnsi="华文宋体" w:eastAsia="华文宋体" w:cs="华文宋体"/>
          <w:sz w:val="28"/>
          <w:szCs w:val="28"/>
          <w:lang w:val="en-US" w:eastAsia="zh-CN"/>
        </w:rPr>
        <w:t>培训地点</w:t>
      </w:r>
    </w:p>
    <w:p>
      <w:pPr>
        <w:widowControl w:val="0"/>
        <w:numPr>
          <w:ilvl w:val="0"/>
          <w:numId w:val="0"/>
        </w:numPr>
        <w:spacing w:line="480" w:lineRule="exact"/>
        <w:ind w:leftChars="200" w:firstLine="840" w:firstLineChars="300"/>
        <w:jc w:val="both"/>
        <w:textAlignment w:val="baseline"/>
        <w:rPr>
          <w:rFonts w:hint="default" w:ascii="华文宋体" w:hAnsi="华文宋体" w:eastAsia="华文宋体" w:cs="华文宋体"/>
          <w:sz w:val="28"/>
          <w:szCs w:val="28"/>
          <w:lang w:val="en-US" w:eastAsia="zh-CN"/>
        </w:rPr>
      </w:pPr>
      <w:r>
        <w:rPr>
          <w:rFonts w:hint="eastAsia" w:ascii="华文宋体" w:hAnsi="华文宋体" w:eastAsia="华文宋体" w:cs="华文宋体"/>
          <w:sz w:val="28"/>
          <w:szCs w:val="28"/>
          <w:lang w:val="en-US" w:eastAsia="zh-CN"/>
        </w:rPr>
        <w:t>区外</w:t>
      </w:r>
      <w:r>
        <w:rPr>
          <w:rFonts w:hint="eastAsia" w:ascii="华文宋体" w:hAnsi="华文宋体" w:eastAsia="华文宋体" w:cs="华文宋体"/>
          <w:sz w:val="28"/>
          <w:szCs w:val="28"/>
        </w:rPr>
        <w:t>工业互联网领域产业</w:t>
      </w:r>
      <w:r>
        <w:rPr>
          <w:rFonts w:hint="eastAsia" w:ascii="华文宋体" w:hAnsi="华文宋体" w:eastAsia="华文宋体" w:cs="华文宋体"/>
          <w:sz w:val="28"/>
          <w:szCs w:val="28"/>
          <w:lang w:val="en-US" w:eastAsia="zh-CN"/>
        </w:rPr>
        <w:t>领先的相关城市。</w:t>
      </w:r>
    </w:p>
    <w:p>
      <w:pPr>
        <w:spacing w:line="500" w:lineRule="exact"/>
        <w:rPr>
          <w:rFonts w:ascii="宋体" w:hAnsi="宋体" w:cs="宋体"/>
          <w:b/>
          <w:bCs/>
          <w:sz w:val="28"/>
          <w:szCs w:val="28"/>
        </w:rPr>
      </w:pPr>
    </w:p>
    <w:p>
      <w:pPr>
        <w:numPr>
          <w:ilvl w:val="0"/>
          <w:numId w:val="3"/>
        </w:numPr>
        <w:spacing w:line="500" w:lineRule="exact"/>
        <w:ind w:firstLine="562" w:firstLineChars="200"/>
        <w:rPr>
          <w:rFonts w:ascii="宋体" w:hAnsi="宋体" w:cs="宋体"/>
          <w:b/>
          <w:bCs/>
          <w:sz w:val="28"/>
          <w:szCs w:val="28"/>
        </w:rPr>
      </w:pPr>
      <w:r>
        <w:rPr>
          <w:rFonts w:hint="eastAsia" w:ascii="宋体" w:hAnsi="宋体" w:cs="宋体"/>
          <w:b/>
          <w:bCs/>
          <w:sz w:val="28"/>
          <w:szCs w:val="28"/>
          <w:lang w:val="en-US" w:eastAsia="zh-CN"/>
        </w:rPr>
        <w:t>培训师资配置要求</w:t>
      </w:r>
    </w:p>
    <w:p>
      <w:pPr>
        <w:spacing w:line="480" w:lineRule="exact"/>
        <w:ind w:firstLine="560" w:firstLineChars="200"/>
        <w:textAlignment w:val="baseline"/>
        <w:rPr>
          <w:rFonts w:hint="default" w:ascii="华文宋体" w:hAnsi="华文宋体" w:eastAsia="华文宋体" w:cs="华文宋体"/>
          <w:sz w:val="28"/>
          <w:szCs w:val="28"/>
          <w:lang w:val="en-US"/>
        </w:rPr>
      </w:pPr>
      <w:r>
        <w:rPr>
          <w:rFonts w:hint="eastAsia" w:ascii="华文宋体" w:hAnsi="华文宋体" w:eastAsia="华文宋体" w:cs="华文宋体"/>
          <w:sz w:val="28"/>
          <w:szCs w:val="28"/>
          <w:lang w:val="en-US" w:eastAsia="zh-CN"/>
        </w:rPr>
        <w:t>供应商投入培训指导团队具有相关专业的本科及以上学位及副高级职称。</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2A4AA"/>
    <w:multiLevelType w:val="singleLevel"/>
    <w:tmpl w:val="9162A4AA"/>
    <w:lvl w:ilvl="0" w:tentative="0">
      <w:start w:val="3"/>
      <w:numFmt w:val="chineseCounting"/>
      <w:suff w:val="nothing"/>
      <w:lvlText w:val="%1、"/>
      <w:lvlJc w:val="left"/>
      <w:rPr>
        <w:rFonts w:hint="eastAsia"/>
      </w:rPr>
    </w:lvl>
  </w:abstractNum>
  <w:abstractNum w:abstractNumId="1">
    <w:nsid w:val="F9AC3552"/>
    <w:multiLevelType w:val="singleLevel"/>
    <w:tmpl w:val="F9AC3552"/>
    <w:lvl w:ilvl="0" w:tentative="0">
      <w:start w:val="2"/>
      <w:numFmt w:val="chineseCounting"/>
      <w:suff w:val="nothing"/>
      <w:lvlText w:val="（%1）"/>
      <w:lvlJc w:val="left"/>
      <w:rPr>
        <w:rFonts w:hint="eastAsia"/>
      </w:rPr>
    </w:lvl>
  </w:abstractNum>
  <w:abstractNum w:abstractNumId="2">
    <w:nsid w:val="1CC8F881"/>
    <w:multiLevelType w:val="singleLevel"/>
    <w:tmpl w:val="1CC8F881"/>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iN2FmMThlMzA5YzM4ODY4Mjg5MjZjYzJkODJlNjIifQ=="/>
  </w:docVars>
  <w:rsids>
    <w:rsidRoot w:val="00C75232"/>
    <w:rsid w:val="000331C0"/>
    <w:rsid w:val="00252AF7"/>
    <w:rsid w:val="00260BBF"/>
    <w:rsid w:val="00C03ECB"/>
    <w:rsid w:val="00C75232"/>
    <w:rsid w:val="00E84F6E"/>
    <w:rsid w:val="01DE515F"/>
    <w:rsid w:val="01E52233"/>
    <w:rsid w:val="02565543"/>
    <w:rsid w:val="0338552D"/>
    <w:rsid w:val="03C04BBB"/>
    <w:rsid w:val="03C277A6"/>
    <w:rsid w:val="03CA7149"/>
    <w:rsid w:val="03E371CE"/>
    <w:rsid w:val="045A4BEC"/>
    <w:rsid w:val="045C68B2"/>
    <w:rsid w:val="04786A62"/>
    <w:rsid w:val="04983219"/>
    <w:rsid w:val="04A20A72"/>
    <w:rsid w:val="04BD38C2"/>
    <w:rsid w:val="04F106DC"/>
    <w:rsid w:val="063B53E6"/>
    <w:rsid w:val="06FD6A9C"/>
    <w:rsid w:val="07384D1E"/>
    <w:rsid w:val="093928BE"/>
    <w:rsid w:val="09522BA6"/>
    <w:rsid w:val="09535A1B"/>
    <w:rsid w:val="09D96A1A"/>
    <w:rsid w:val="0AD00B10"/>
    <w:rsid w:val="0AD41C78"/>
    <w:rsid w:val="0B661F43"/>
    <w:rsid w:val="0B786D74"/>
    <w:rsid w:val="0B82242C"/>
    <w:rsid w:val="0B9B4AEA"/>
    <w:rsid w:val="0CA77FE1"/>
    <w:rsid w:val="0CF84031"/>
    <w:rsid w:val="0DF3340D"/>
    <w:rsid w:val="0E14598B"/>
    <w:rsid w:val="0E802CFD"/>
    <w:rsid w:val="0F307B3E"/>
    <w:rsid w:val="0FA16317"/>
    <w:rsid w:val="10132FE9"/>
    <w:rsid w:val="10561733"/>
    <w:rsid w:val="105E6E3A"/>
    <w:rsid w:val="11875A2E"/>
    <w:rsid w:val="11DB182B"/>
    <w:rsid w:val="121C5501"/>
    <w:rsid w:val="125D1CE3"/>
    <w:rsid w:val="1395051E"/>
    <w:rsid w:val="144A2F48"/>
    <w:rsid w:val="145F3F5E"/>
    <w:rsid w:val="147A0BEA"/>
    <w:rsid w:val="14937010"/>
    <w:rsid w:val="155A2CD3"/>
    <w:rsid w:val="15652924"/>
    <w:rsid w:val="15A655BD"/>
    <w:rsid w:val="15A73FC8"/>
    <w:rsid w:val="15FD4D2E"/>
    <w:rsid w:val="16E85459"/>
    <w:rsid w:val="17153191"/>
    <w:rsid w:val="172D2B29"/>
    <w:rsid w:val="187E4B7E"/>
    <w:rsid w:val="18920FC0"/>
    <w:rsid w:val="195508F2"/>
    <w:rsid w:val="196F17FE"/>
    <w:rsid w:val="1A7F6DAF"/>
    <w:rsid w:val="1A941D65"/>
    <w:rsid w:val="1A967496"/>
    <w:rsid w:val="1AB573B4"/>
    <w:rsid w:val="1AC226C9"/>
    <w:rsid w:val="1B6F54BE"/>
    <w:rsid w:val="1C2E2B1A"/>
    <w:rsid w:val="1CF30371"/>
    <w:rsid w:val="1D4A09DB"/>
    <w:rsid w:val="1D5B1BF4"/>
    <w:rsid w:val="1E824C3D"/>
    <w:rsid w:val="1E8F2FCF"/>
    <w:rsid w:val="1E8F40C9"/>
    <w:rsid w:val="1E9F4582"/>
    <w:rsid w:val="1F0C571A"/>
    <w:rsid w:val="1F9803AC"/>
    <w:rsid w:val="20566C4C"/>
    <w:rsid w:val="212D7C2F"/>
    <w:rsid w:val="214608C9"/>
    <w:rsid w:val="215A2798"/>
    <w:rsid w:val="21962F73"/>
    <w:rsid w:val="21B83A2B"/>
    <w:rsid w:val="21CD51A9"/>
    <w:rsid w:val="223C64B8"/>
    <w:rsid w:val="225F4F3B"/>
    <w:rsid w:val="228222B5"/>
    <w:rsid w:val="22CB7D75"/>
    <w:rsid w:val="22E71245"/>
    <w:rsid w:val="238D36CC"/>
    <w:rsid w:val="23B12EAD"/>
    <w:rsid w:val="23B2301F"/>
    <w:rsid w:val="23BF04A2"/>
    <w:rsid w:val="24A0025B"/>
    <w:rsid w:val="262D66A1"/>
    <w:rsid w:val="26C64400"/>
    <w:rsid w:val="272958A8"/>
    <w:rsid w:val="27500494"/>
    <w:rsid w:val="27604855"/>
    <w:rsid w:val="27647A7A"/>
    <w:rsid w:val="287A05BB"/>
    <w:rsid w:val="28850B0E"/>
    <w:rsid w:val="28D110C1"/>
    <w:rsid w:val="28ED11D6"/>
    <w:rsid w:val="29A765D9"/>
    <w:rsid w:val="29B90ED0"/>
    <w:rsid w:val="2A97058D"/>
    <w:rsid w:val="2B461A18"/>
    <w:rsid w:val="2BF90788"/>
    <w:rsid w:val="2C5A138F"/>
    <w:rsid w:val="2C731A45"/>
    <w:rsid w:val="2C8F140A"/>
    <w:rsid w:val="2D4B093A"/>
    <w:rsid w:val="2D5E3B3F"/>
    <w:rsid w:val="2E294CC3"/>
    <w:rsid w:val="2F6A1CB4"/>
    <w:rsid w:val="308F70EA"/>
    <w:rsid w:val="32841304"/>
    <w:rsid w:val="32A72D83"/>
    <w:rsid w:val="32B40D7C"/>
    <w:rsid w:val="335F00B6"/>
    <w:rsid w:val="33AF5A2C"/>
    <w:rsid w:val="33B30C2F"/>
    <w:rsid w:val="34847806"/>
    <w:rsid w:val="35321457"/>
    <w:rsid w:val="35505078"/>
    <w:rsid w:val="363B7603"/>
    <w:rsid w:val="365B572E"/>
    <w:rsid w:val="379152FA"/>
    <w:rsid w:val="381E03A7"/>
    <w:rsid w:val="394D6D52"/>
    <w:rsid w:val="39890A1C"/>
    <w:rsid w:val="3A554489"/>
    <w:rsid w:val="3B53755F"/>
    <w:rsid w:val="3C506122"/>
    <w:rsid w:val="3CC64CA9"/>
    <w:rsid w:val="3CD934D5"/>
    <w:rsid w:val="3CF2269D"/>
    <w:rsid w:val="3D540560"/>
    <w:rsid w:val="3D6D4158"/>
    <w:rsid w:val="3D7D3613"/>
    <w:rsid w:val="3DC40CD9"/>
    <w:rsid w:val="3E555110"/>
    <w:rsid w:val="3E6400AC"/>
    <w:rsid w:val="3F060EA7"/>
    <w:rsid w:val="3F3A5D1C"/>
    <w:rsid w:val="3F717857"/>
    <w:rsid w:val="3FC52489"/>
    <w:rsid w:val="3FFE5C62"/>
    <w:rsid w:val="400D3E63"/>
    <w:rsid w:val="410A0AD0"/>
    <w:rsid w:val="426B4382"/>
    <w:rsid w:val="433724B6"/>
    <w:rsid w:val="43B77CD5"/>
    <w:rsid w:val="43E4263E"/>
    <w:rsid w:val="443706C8"/>
    <w:rsid w:val="44697BA9"/>
    <w:rsid w:val="44DE22C0"/>
    <w:rsid w:val="45086B29"/>
    <w:rsid w:val="450B1E4C"/>
    <w:rsid w:val="458B7F8D"/>
    <w:rsid w:val="45DA175F"/>
    <w:rsid w:val="45DF4939"/>
    <w:rsid w:val="45ED6E40"/>
    <w:rsid w:val="46187B4D"/>
    <w:rsid w:val="46752E4C"/>
    <w:rsid w:val="46D22C08"/>
    <w:rsid w:val="474204C0"/>
    <w:rsid w:val="483D4D09"/>
    <w:rsid w:val="48680FF6"/>
    <w:rsid w:val="48920EEE"/>
    <w:rsid w:val="4A50171D"/>
    <w:rsid w:val="4B435E5F"/>
    <w:rsid w:val="4C3704EB"/>
    <w:rsid w:val="4C603219"/>
    <w:rsid w:val="4CF46B1B"/>
    <w:rsid w:val="4DC30400"/>
    <w:rsid w:val="4E2B450F"/>
    <w:rsid w:val="4E684569"/>
    <w:rsid w:val="4EFD2E67"/>
    <w:rsid w:val="50803974"/>
    <w:rsid w:val="509A3769"/>
    <w:rsid w:val="50B9275C"/>
    <w:rsid w:val="50EC10D6"/>
    <w:rsid w:val="53051576"/>
    <w:rsid w:val="53F21953"/>
    <w:rsid w:val="544E765F"/>
    <w:rsid w:val="54CB198F"/>
    <w:rsid w:val="54F71DA5"/>
    <w:rsid w:val="555C31D4"/>
    <w:rsid w:val="573753CF"/>
    <w:rsid w:val="57D3087F"/>
    <w:rsid w:val="58085481"/>
    <w:rsid w:val="581B2AC1"/>
    <w:rsid w:val="58431E3C"/>
    <w:rsid w:val="586821D1"/>
    <w:rsid w:val="58EF6362"/>
    <w:rsid w:val="5936306E"/>
    <w:rsid w:val="593867FC"/>
    <w:rsid w:val="5BBB5A45"/>
    <w:rsid w:val="5C3C335D"/>
    <w:rsid w:val="5CCC3FBE"/>
    <w:rsid w:val="5D1A55E0"/>
    <w:rsid w:val="5D2A1793"/>
    <w:rsid w:val="5D507A42"/>
    <w:rsid w:val="5D7C6498"/>
    <w:rsid w:val="5D850596"/>
    <w:rsid w:val="5DB109CF"/>
    <w:rsid w:val="5DD77C91"/>
    <w:rsid w:val="5FD94A83"/>
    <w:rsid w:val="605E11FC"/>
    <w:rsid w:val="60D158A0"/>
    <w:rsid w:val="61A26269"/>
    <w:rsid w:val="61C64D10"/>
    <w:rsid w:val="6219562C"/>
    <w:rsid w:val="62624260"/>
    <w:rsid w:val="62A4097A"/>
    <w:rsid w:val="62D91574"/>
    <w:rsid w:val="63882ECF"/>
    <w:rsid w:val="63FA6A89"/>
    <w:rsid w:val="641343F9"/>
    <w:rsid w:val="64B17048"/>
    <w:rsid w:val="64D61B4B"/>
    <w:rsid w:val="651431FB"/>
    <w:rsid w:val="65532A0D"/>
    <w:rsid w:val="657438B4"/>
    <w:rsid w:val="6628799A"/>
    <w:rsid w:val="664C0790"/>
    <w:rsid w:val="666A208C"/>
    <w:rsid w:val="66786A68"/>
    <w:rsid w:val="67102C35"/>
    <w:rsid w:val="67DF2D0A"/>
    <w:rsid w:val="67F75D33"/>
    <w:rsid w:val="684E3922"/>
    <w:rsid w:val="686447F2"/>
    <w:rsid w:val="68C25BEC"/>
    <w:rsid w:val="68DE6DAC"/>
    <w:rsid w:val="698C41EF"/>
    <w:rsid w:val="69DC36FF"/>
    <w:rsid w:val="6A1B4F77"/>
    <w:rsid w:val="6A276531"/>
    <w:rsid w:val="6A6E24CB"/>
    <w:rsid w:val="6B170851"/>
    <w:rsid w:val="6B782459"/>
    <w:rsid w:val="6BD25805"/>
    <w:rsid w:val="6C514363"/>
    <w:rsid w:val="6D4A0435"/>
    <w:rsid w:val="6D934609"/>
    <w:rsid w:val="6D9461C4"/>
    <w:rsid w:val="6DBA097F"/>
    <w:rsid w:val="6DDA3467"/>
    <w:rsid w:val="6F453697"/>
    <w:rsid w:val="6F6C349D"/>
    <w:rsid w:val="6F975436"/>
    <w:rsid w:val="6FF670D1"/>
    <w:rsid w:val="70567B70"/>
    <w:rsid w:val="71313367"/>
    <w:rsid w:val="714354E7"/>
    <w:rsid w:val="71755543"/>
    <w:rsid w:val="730416B6"/>
    <w:rsid w:val="732E7E1F"/>
    <w:rsid w:val="73AD396D"/>
    <w:rsid w:val="745A75D3"/>
    <w:rsid w:val="74C0380A"/>
    <w:rsid w:val="74DF4D01"/>
    <w:rsid w:val="74EE6A7F"/>
    <w:rsid w:val="74F31E31"/>
    <w:rsid w:val="76811852"/>
    <w:rsid w:val="76B574D8"/>
    <w:rsid w:val="77E221CB"/>
    <w:rsid w:val="77E715FA"/>
    <w:rsid w:val="78436C2C"/>
    <w:rsid w:val="792F27E1"/>
    <w:rsid w:val="7A211641"/>
    <w:rsid w:val="7A7534E7"/>
    <w:rsid w:val="7C224DAA"/>
    <w:rsid w:val="7CD25303"/>
    <w:rsid w:val="7D7C28BD"/>
    <w:rsid w:val="7D7D0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rPr>
      <w:rFonts w:ascii="Times New Roman" w:hAnsi="Times New Roman" w:eastAsia="华文中宋" w:cs="Times New Roman"/>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styleId="10">
    <w:name w:val="List Paragraph"/>
    <w:basedOn w:val="1"/>
    <w:qFormat/>
    <w:uiPriority w:val="99"/>
    <w:pPr>
      <w:ind w:firstLine="420" w:firstLineChars="200"/>
    </w:pPr>
  </w:style>
  <w:style w:type="character" w:customStyle="1" w:styleId="11">
    <w:name w:val="页眉 字符"/>
    <w:basedOn w:val="8"/>
    <w:link w:val="5"/>
    <w:qFormat/>
    <w:uiPriority w:val="0"/>
    <w:rPr>
      <w:rFonts w:asciiTheme="minorHAnsi" w:hAnsiTheme="minorHAnsi" w:eastAsiaTheme="minorEastAsia" w:cstheme="minorBidi"/>
      <w:kern w:val="2"/>
      <w:sz w:val="18"/>
      <w:szCs w:val="18"/>
    </w:rPr>
  </w:style>
  <w:style w:type="character" w:customStyle="1" w:styleId="12">
    <w:name w:val="页脚 字符"/>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926</Words>
  <Characters>927</Characters>
  <Lines>12</Lines>
  <Paragraphs>3</Paragraphs>
  <TotalTime>4</TotalTime>
  <ScaleCrop>false</ScaleCrop>
  <LinksUpToDate>false</LinksUpToDate>
  <CharactersWithSpaces>927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2024-08-23T02:25:00Z</dcterms:created>
  <dc:creator>NSB</dc:creator>
  <cp:lastModifiedBy>晓蓝</cp:lastModifiedBy>
  <cp:lastPrinted>2024-10-09T07:08:37Z</cp:lastPrinted>
  <dcterms:modified xsi:type="dcterms:W3CDTF">2024-10-09T07:49:03Z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4C2B105EBD1C486E8325DAC4E0C07A41_12</vt:lpwstr>
  </property>
</Properties>
</file>